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AI Alpine (Luxembourg) S.a.r.l.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 RUE BECK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INNIO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LUXEMBOURG N4</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L-1222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5"/>
          </w:tcPr>
          <w:p>
            <w:pPr>
              <w:ind w:left="460"/>
              <w:spacing w:after="0"/>
              <w:rPr>
                <w:sz w:val="20"/>
                <w:szCs w:val="20"/>
                <w:color w:val="auto"/>
              </w:rPr>
            </w:pPr>
            <w:r>
              <w:rPr>
                <w:rFonts w:ascii="Times New Roman" w:cs="Times New Roman" w:eastAsia="Times New Roman" w:hAnsi="Times New Roman"/>
                <w:sz w:val="17"/>
                <w:szCs w:val="17"/>
                <w:color w:val="0000FF"/>
              </w:rPr>
              <w:t>06/05/2026</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103,500,000</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25.99</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646,500,000</w:t>
            </w:r>
          </w:p>
        </w:tc>
        <w:tc>
          <w:tcPr>
            <w:tcW w:w="920" w:type="dxa"/>
            <w:vAlign w:val="bottom"/>
            <w:tcBorders>
              <w:bottom w:val="single" w:sz="8" w:color="2C2C2C"/>
            </w:tcBorders>
          </w:tcPr>
          <w:p>
            <w:pPr>
              <w:ind w:left="1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(1)(2)(3)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60" w:type="dxa"/>
            <w:vAlign w:val="bottom"/>
            <w:gridSpan w:val="15"/>
          </w:tcPr>
          <w:p>
            <w:pPr>
              <w:ind w:left="2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9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AI Alpine (Luxembourg)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2-4 RUE BECK</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LUXEMBOURG</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L-1222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AI Alpine Parent &amp; Cy S.C.A.</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2-4 RUE BECK</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LUXEMBOURG</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L-1222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ADVENT INTERNATIONAL,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PRUDENTIAL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4692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69201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800 BOYLSTON STREET, SUITE 3300</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ADVENT INTERNATIONAL GP,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Abu Dhabi Investment Authority</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18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211 CORNICHE STREET</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PO BOX 3600</w:t>
            </w:r>
          </w:p>
        </w:tc>
        <w:tc>
          <w:tcPr>
            <w:tcW w:w="1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ABU DHABI</w:t>
            </w:r>
          </w:p>
        </w:tc>
        <w:tc>
          <w:tcPr>
            <w:tcW w:w="11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C0</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0000</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18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AI Alpine (Luxembourg) S.a r.l. (the "Shareholder"), which is indirectly controlled by AI Alpine Parent &amp; Cy S.C.A. ("AI Alpine Parent"). Various funds and accounts affiliated with Advent International, L.P. and its general partner, Advent International GP, LLC (together with Advent International, L.P., "Advent"), indirectly hold 53.8% of the equity of AI Alpine Parent and, accordingly, Advent exercises voting and investment control of the securities directly held by the Shareholder. The board of Advent International GP, LLC appoints the investment committee of Advent International, L.P. (the "Investment Committee"), which Investment Committee has voting and investment power with respect to the securities directly held by the Shareholder.</w:t>
      </w:r>
    </w:p>
    <w:p>
      <w:pPr>
        <w:spacing w:after="0" w:line="24"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Abu Dhabi Investment Authority ("ADIA") indirectly holds approximately 45.0% of the equity of AI Alpine Parent through Luxinva S.A., a wholly owned subsidiary of ADIA. Due to the terms of its relationship with AI Alpine Parent and such indirect holdings, ADIA may, for the purposes of and pursuant to the rules and regulations of the SEC, also be deemed to have beneficial ownership of the securities directly held by the Shareholder. ADIA is a public institution established by the Government of the Emirate of Abu Dhabi.</w:t>
      </w:r>
    </w:p>
    <w:p>
      <w:pPr>
        <w:spacing w:after="0" w:line="20" w:lineRule="exact"/>
        <w:rPr>
          <w:rFonts w:ascii="Times New Roman" w:cs="Times New Roman" w:eastAsia="Times New Roman" w:hAnsi="Times New Roman"/>
          <w:sz w:val="13"/>
          <w:szCs w:val="13"/>
          <w:color w:val="008000"/>
        </w:rPr>
      </w:pPr>
    </w:p>
    <w:p>
      <w:pPr>
        <w:ind w:right="1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and each other person referenced in this Statement disclaims Section 16 beneficial ownership of the reported securities except to the extent of their respective pecuniary interest therein, if any, and this Statement shall not be deemed an admission of beneficial ownership of any of the reported shares for purposes of Section 16 or any other purpose.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3"/>
          <w:szCs w:val="13"/>
          <w:color w:val="008000"/>
        </w:rPr>
        <w:t>The board of directors of the Issuer (the "Board") currently includes members affiliated with certain of the Reporting Persons that were appointed or elected to the Board pursuant to the Relationship Agreement, dated June 4, 2026, between the Issuer and the Shareholder. As a result, the Reporting Persons may be deemed directors by deputization for purposes of Section 16 of the Exchange Act.</w:t>
      </w:r>
    </w:p>
    <w:p>
      <w:pPr>
        <w:sectPr>
          <w:pgSz w:w="11900" w:h="16858" w:orient="portrait"/>
          <w:cols w:equalWidth="0" w:num="1">
            <w:col w:w="10880"/>
          </w:cols>
          <w:pgMar w:left="500" w:top="125" w:right="519" w:bottom="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AI ALPINE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534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(LUXEMBOURG) S.A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Jean-Francois Jochum,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Jean-Francois Jochum,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90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2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Yves Kuhn,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3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Yves Kuhn,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AI ALPINE PARENT &amp; 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3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S.C.A., By: AI Alpine GP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r.l.,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66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Jean-Francois Jochum,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9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Jean-Francois Jochum,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8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By: /s/ Kremena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26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Popova, Name: Kremena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Popova,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56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ADVENT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4521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INTERNATIONAL,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01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Advent International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5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Neil Crawford, Name: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Crawford,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72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4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GP, LLC,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31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Crawford, Name: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67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Crawford,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7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4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7" w:lineRule="exact"/>
        <w:rPr>
          <w:sz w:val="20"/>
          <w:szCs w:val="20"/>
          <w:color w:val="auto"/>
        </w:rPr>
      </w:pPr>
    </w:p>
    <w:p>
      <w:pPr>
        <w:sectPr>
          <w:pgSz w:w="11900" w:h="16858" w:orient="portrait"/>
          <w:cols w:equalWidth="0" w:num="2">
            <w:col w:w="8700" w:space="40"/>
            <w:col w:w="2140"/>
          </w:cols>
          <w:pgMar w:left="500" w:top="125" w:right="51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ABU DHABI INVESTMENT 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AUTHORITY, By: /s/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39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AlNeyadi, Name: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ectPr>
          <w:pgSz w:w="11900" w:h="16858" w:orient="portrait"/>
          <w:cols w:equalWidth="0" w:num="1">
            <w:col w:w="10880"/>
          </w:cols>
          <w:pgMar w:left="50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AlNeyadi,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76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Signatory, By: /s/ Saif Surour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AlMashghouni, Name: Saif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8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Surour AlMashghouni,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44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13" Type="http://schemas.openxmlformats.org/officeDocument/2006/relationships/hyperlink" Target="http://www.sec.gov/cgi-bin/browse-edgar?action=getcompany&amp;CIK=0002136721" TargetMode="External"/><Relationship Id="rId14" Type="http://schemas.openxmlformats.org/officeDocument/2006/relationships/hyperlink" Target="http://www.sec.gov/cgi-bin/browse-edgar?action=getcompany&amp;CIK=0002109150" TargetMode="External"/><Relationship Id="rId16" Type="http://schemas.openxmlformats.org/officeDocument/2006/relationships/hyperlink" Target="http://www.sec.gov/cgi-bin/browse-edgar?action=getcompany&amp;CIK=0002138248" TargetMode="External"/><Relationship Id="rId18" Type="http://schemas.openxmlformats.org/officeDocument/2006/relationships/hyperlink" Target="http://www.sec.gov/cgi-bin/browse-edgar?action=getcompany&amp;CIK=0001034196" TargetMode="External"/><Relationship Id="rId20" Type="http://schemas.openxmlformats.org/officeDocument/2006/relationships/hyperlink" Target="http://www.sec.gov/cgi-bin/browse-edgar?action=getcompany&amp;CIK=0001984045" TargetMode="External"/><Relationship Id="rId21" Type="http://schemas.openxmlformats.org/officeDocument/2006/relationships/hyperlink" Target="http://www.sec.gov/cgi-bin/browse-edgar?action=getcompany&amp;CIK=0001362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2026-06-05T17:31:46Z</dcterms:created>
  <dcterms:modified xsi:type="dcterms:W3CDTF">2026-06-05T17:31:46Z</dcterms:modified>
</cp:coreProperties>
</file>