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liberty_-_s-8a.htm"/>
      <w:bookmarkStart w:id="1" w:name="ksliberty__s8a"/>
      <w:bookmarkEnd w:id="0"/>
      <w:bookmarkEnd w:id="1"/>
      <w:r>
        <w:rPr>
          <w:rFonts w:ascii="Times New Roman" w:hAnsi="Times New Roman"/>
          <w:b/>
          <w:color w:val="000000"/>
          <w:sz w:val="18"/>
        </w:rPr>
        <w:t>As filed with the Securities and Exchange Commission on August 5, 2026</w:t>
      </w:r>
    </w:p>
    <w:p>
      <w:pPr>
        <w:pStyle w:val="TextBody"/>
        <w:bidi w:val="0"/>
        <w:spacing w:before="240" w:after="100"/>
        <w:jc w:val="right"/>
        <w:rPr>
          <w:rFonts w:ascii="Times New Roman" w:hAnsi="Times New Roman"/>
          <w:b/>
          <w:color w:val="000000"/>
          <w:sz w:val="18"/>
        </w:rPr>
      </w:pPr>
      <w:r>
        <w:rPr>
          <w:rFonts w:ascii="Times New Roman" w:hAnsi="Times New Roman"/>
          <w:b/>
          <w:color w:val="000000"/>
          <w:sz w:val="18"/>
        </w:rPr>
        <w:t>Registration No. 333-296562</w:t>
      </w:r>
    </w:p>
    <w:p>
      <w:pPr>
        <w:pStyle w:val="TextBody"/>
        <w:pBdr>
          <w:bottom w:val="single" w:sz="6" w:space="1" w:color="000000"/>
        </w:pBdr>
        <w:bidi w:val="0"/>
        <w:jc w:val="left"/>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center"/>
        <w:rPr>
          <w:rFonts w:ascii="Times New Roman" w:hAnsi="Times New Roman"/>
          <w:b/>
          <w:color w:val="000000"/>
          <w:sz w:val="32"/>
        </w:rPr>
      </w:pPr>
      <w:r>
        <w:rPr>
          <w:rFonts w:ascii="Times New Roman" w:hAnsi="Times New Roman"/>
          <w:b/>
          <w:color w:val="000000"/>
          <w:sz w:val="32"/>
        </w:rPr>
        <w:t>POST-EFFECTIVE AMENDMENT NO. 1 TO</w:t>
      </w:r>
    </w:p>
    <w:p>
      <w:pPr>
        <w:pStyle w:val="TextBody"/>
        <w:bidi w:val="0"/>
        <w:jc w:val="center"/>
        <w:rPr>
          <w:rFonts w:ascii="Times New Roman" w:hAnsi="Times New Roman"/>
          <w:sz w:val="20"/>
        </w:rPr>
      </w:pPr>
      <w:r>
        <w:rPr>
          <w:rFonts w:ascii="Times New Roman" w:hAnsi="Times New Roman"/>
          <w:b/>
          <w:color w:val="000000"/>
          <w:sz w:val="32"/>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2"/>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2"/>
        </w:rPr>
        <w:t>THE SECURITIES ACT OF 1933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INNIO N.V.</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pPr>
      <w:r>
        <w:rPr/>
        <w:t> </w:t>
      </w:r>
    </w:p>
    <w:tbl>
      <w:tblPr>
        <w:tblW w:w="3797" w:type="dxa"/>
        <w:jc w:val="left"/>
        <w:tblInd w:w="0" w:type="dxa"/>
        <w:tblLayout w:type="fixed"/>
        <w:tblCellMar>
          <w:top w:w="28" w:type="dxa"/>
          <w:left w:w="28" w:type="dxa"/>
          <w:bottom w:w="28" w:type="dxa"/>
          <w:right w:w="28" w:type="dxa"/>
        </w:tblCellMar>
      </w:tblPr>
      <w:tblGrid>
        <w:gridCol w:w="2041"/>
        <w:gridCol w:w="1756"/>
      </w:tblGrid>
      <w:tr>
        <w:trPr/>
        <w:tc>
          <w:tcPr>
            <w:tcW w:w="20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Nymphenburger Strasse 5</w:t>
            </w:r>
            <w:r>
              <w:rPr>
                <w:rFonts w:ascii="Times New Roman" w:hAnsi="Times New Roman"/>
                <w:color w:val="000000"/>
                <w:sz w:val="16"/>
              </w:rPr>
              <w:t xml:space="preserve"> </w:t>
            </w:r>
          </w:p>
          <w:p>
            <w:pPr>
              <w:pStyle w:val="TableContents"/>
              <w:bidi w:val="0"/>
              <w:jc w:val="center"/>
              <w:rPr>
                <w:rFonts w:ascii="Times New Roman" w:hAnsi="Times New Roman"/>
                <w:b/>
                <w:color w:val="000000"/>
                <w:sz w:val="16"/>
              </w:rPr>
            </w:pPr>
            <w:r>
              <w:rPr>
                <w:rFonts w:ascii="Times New Roman" w:hAnsi="Times New Roman"/>
                <w:b/>
                <w:color w:val="000000"/>
                <w:sz w:val="16"/>
              </w:rPr>
              <w:t>80335 Munich</w:t>
            </w:r>
          </w:p>
          <w:p>
            <w:pPr>
              <w:pStyle w:val="TableContents"/>
              <w:bidi w:val="0"/>
              <w:jc w:val="center"/>
              <w:rPr>
                <w:rFonts w:ascii="Times New Roman" w:hAnsi="Times New Roman"/>
                <w:b/>
                <w:color w:val="000000"/>
                <w:sz w:val="16"/>
              </w:rPr>
            </w:pPr>
            <w:r>
              <w:rPr>
                <w:rFonts w:ascii="Times New Roman" w:hAnsi="Times New Roman"/>
                <w:b/>
                <w:color w:val="000000"/>
                <w:sz w:val="16"/>
              </w:rPr>
              <w:t>Germany</w:t>
            </w:r>
          </w:p>
          <w:p>
            <w:pPr>
              <w:pStyle w:val="TableContents"/>
              <w:bidi w:val="0"/>
              <w:jc w:val="center"/>
              <w:rPr>
                <w:rFonts w:ascii="Times New Roman" w:hAnsi="Times New Roman"/>
                <w:b/>
                <w:color w:val="000000"/>
                <w:sz w:val="16"/>
              </w:rPr>
            </w:pPr>
            <w:r>
              <w:rPr>
                <w:rFonts w:ascii="Times New Roman" w:hAnsi="Times New Roman"/>
                <w:b/>
                <w:color w:val="000000"/>
                <w:sz w:val="16"/>
              </w:rPr>
              <w:t>+49.89.2500381-0</w:t>
            </w:r>
          </w:p>
          <w:p>
            <w:pPr>
              <w:pStyle w:val="TableContents"/>
              <w:bidi w:val="0"/>
              <w:spacing w:before="0" w:after="283"/>
              <w:jc w:val="center"/>
              <w:rPr/>
            </w:pPr>
            <w:r>
              <w:rPr/>
              <w:t> </w:t>
            </w:r>
          </w:p>
        </w:tc>
        <w:tc>
          <w:tcPr>
            <w:tcW w:w="17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1101 W. St. Paul Ave.</w:t>
            </w:r>
          </w:p>
          <w:p>
            <w:pPr>
              <w:pStyle w:val="TableContents"/>
              <w:bidi w:val="0"/>
              <w:jc w:val="center"/>
              <w:rPr>
                <w:rFonts w:ascii="Times New Roman" w:hAnsi="Times New Roman"/>
                <w:b/>
                <w:color w:val="000000"/>
                <w:sz w:val="16"/>
              </w:rPr>
            </w:pPr>
            <w:r>
              <w:rPr>
                <w:rFonts w:ascii="Times New Roman" w:hAnsi="Times New Roman"/>
                <w:b/>
                <w:color w:val="000000"/>
                <w:sz w:val="16"/>
              </w:rPr>
              <w:t>Waukesha, WI 53188</w:t>
            </w:r>
          </w:p>
          <w:p>
            <w:pPr>
              <w:pStyle w:val="TableContents"/>
              <w:bidi w:val="0"/>
              <w:jc w:val="center"/>
              <w:rPr>
                <w:rFonts w:ascii="Times New Roman" w:hAnsi="Times New Roman"/>
                <w:b/>
                <w:color w:val="000000"/>
                <w:sz w:val="16"/>
              </w:rPr>
            </w:pPr>
            <w:r>
              <w:rPr>
                <w:rFonts w:ascii="Times New Roman" w:hAnsi="Times New Roman"/>
                <w:b/>
                <w:color w:val="000000"/>
                <w:sz w:val="16"/>
              </w:rPr>
              <w:t>+1.262.547.3311</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(Address, including zip code of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2026 Incentive Award Plan</w:t>
      </w:r>
    </w:p>
    <w:p>
      <w:pPr>
        <w:pStyle w:val="TextBody"/>
        <w:bidi w:val="0"/>
        <w:jc w:val="center"/>
        <w:rPr>
          <w:rFonts w:ascii="Times New Roman" w:hAnsi="Times New Roman"/>
          <w:sz w:val="20"/>
        </w:rPr>
      </w:pPr>
      <w:r>
        <w:rPr>
          <w:rFonts w:ascii="Times New Roman" w:hAnsi="Times New Roman"/>
          <w:b/>
          <w:color w:val="000000"/>
          <w:sz w:val="18"/>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INNIO Holding Inc.</w:t>
      </w:r>
    </w:p>
    <w:p>
      <w:pPr>
        <w:pStyle w:val="TextBody"/>
        <w:bidi w:val="0"/>
        <w:jc w:val="center"/>
        <w:rPr>
          <w:rFonts w:ascii="Times New Roman" w:hAnsi="Times New Roman"/>
          <w:b/>
          <w:color w:val="000000"/>
          <w:sz w:val="18"/>
        </w:rPr>
      </w:pPr>
      <w:r>
        <w:rPr>
          <w:rFonts w:ascii="Times New Roman" w:hAnsi="Times New Roman"/>
          <w:b/>
          <w:color w:val="000000"/>
          <w:sz w:val="18"/>
        </w:rPr>
        <w:t>Authorized U.S. Representative</w:t>
      </w:r>
    </w:p>
    <w:p>
      <w:pPr>
        <w:pStyle w:val="TextBody"/>
        <w:bidi w:val="0"/>
        <w:jc w:val="center"/>
        <w:rPr>
          <w:rFonts w:ascii="Times New Roman" w:hAnsi="Times New Roman"/>
          <w:b/>
          <w:color w:val="000000"/>
          <w:sz w:val="18"/>
        </w:rPr>
      </w:pPr>
      <w:r>
        <w:rPr>
          <w:rFonts w:ascii="Times New Roman" w:hAnsi="Times New Roman"/>
          <w:b/>
          <w:color w:val="000000"/>
          <w:sz w:val="18"/>
        </w:rPr>
        <w:t>1101 W. St. Paul Ave.</w:t>
      </w:r>
    </w:p>
    <w:p>
      <w:pPr>
        <w:pStyle w:val="TextBody"/>
        <w:bidi w:val="0"/>
        <w:jc w:val="center"/>
        <w:rPr>
          <w:rFonts w:ascii="Times New Roman" w:hAnsi="Times New Roman"/>
          <w:b/>
          <w:color w:val="000000"/>
          <w:sz w:val="18"/>
        </w:rPr>
      </w:pPr>
      <w:r>
        <w:rPr>
          <w:rFonts w:ascii="Times New Roman" w:hAnsi="Times New Roman"/>
          <w:b/>
          <w:color w:val="000000"/>
          <w:sz w:val="18"/>
        </w:rPr>
        <w:t>Waukesha, WI 53188</w:t>
      </w:r>
    </w:p>
    <w:p>
      <w:pPr>
        <w:pStyle w:val="TextBody"/>
        <w:bidi w:val="0"/>
        <w:jc w:val="center"/>
        <w:rPr>
          <w:rFonts w:ascii="Times New Roman" w:hAnsi="Times New Roman"/>
          <w:b/>
          <w:color w:val="000000"/>
          <w:sz w:val="18"/>
        </w:rPr>
      </w:pPr>
      <w:r>
        <w:rPr>
          <w:rFonts w:ascii="Times New Roman" w:hAnsi="Times New Roman"/>
          <w:b/>
          <w:color w:val="000000"/>
          <w:sz w:val="18"/>
        </w:rPr>
        <w:t>+1.262.547.3311</w:t>
      </w:r>
    </w:p>
    <w:p>
      <w:pPr>
        <w:pStyle w:val="TextBody"/>
        <w:bidi w:val="0"/>
        <w:jc w:val="center"/>
        <w:rPr>
          <w:rFonts w:ascii="Times New Roman" w:hAnsi="Times New Roman"/>
          <w:sz w:val="20"/>
        </w:rPr>
      </w:pPr>
      <w:r>
        <w:rPr>
          <w:rFonts w:ascii="Times New Roman" w:hAnsi="Times New Roman"/>
          <w:b/>
          <w:color w:val="000000"/>
          <w:sz w:val="16"/>
        </w:rPr>
        <w:t>(Name, address and telephone number, including area code, of agent for service)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i/>
          <w:color w:val="000000"/>
          <w:sz w:val="18"/>
        </w:rPr>
        <w:t>Copy to:</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Marc D. Jaffe</w:t>
      </w:r>
    </w:p>
    <w:p>
      <w:pPr>
        <w:pStyle w:val="TextBody"/>
        <w:bidi w:val="0"/>
        <w:jc w:val="center"/>
        <w:rPr>
          <w:rFonts w:ascii="Times New Roman" w:hAnsi="Times New Roman"/>
          <w:b/>
          <w:color w:val="000000"/>
          <w:sz w:val="18"/>
        </w:rPr>
      </w:pPr>
      <w:r>
        <w:rPr>
          <w:rFonts w:ascii="Times New Roman" w:hAnsi="Times New Roman"/>
          <w:b/>
          <w:color w:val="000000"/>
          <w:sz w:val="18"/>
        </w:rPr>
        <w:t>Ian D. Schuman</w:t>
      </w:r>
    </w:p>
    <w:p>
      <w:pPr>
        <w:pStyle w:val="TextBody"/>
        <w:bidi w:val="0"/>
        <w:jc w:val="center"/>
        <w:rPr>
          <w:rFonts w:ascii="Times New Roman" w:hAnsi="Times New Roman"/>
          <w:b/>
          <w:color w:val="000000"/>
          <w:sz w:val="18"/>
        </w:rPr>
      </w:pPr>
      <w:r>
        <w:rPr>
          <w:rFonts w:ascii="Times New Roman" w:hAnsi="Times New Roman"/>
          <w:b/>
          <w:color w:val="000000"/>
          <w:sz w:val="18"/>
        </w:rPr>
        <w:t>Oliver Seiler</w:t>
      </w:r>
    </w:p>
    <w:p>
      <w:pPr>
        <w:pStyle w:val="TextBody"/>
        <w:bidi w:val="0"/>
        <w:jc w:val="center"/>
        <w:rPr>
          <w:rFonts w:ascii="Times New Roman" w:hAnsi="Times New Roman"/>
          <w:b/>
          <w:color w:val="000000"/>
          <w:sz w:val="18"/>
        </w:rPr>
      </w:pPr>
      <w:r>
        <w:rPr>
          <w:rFonts w:ascii="Times New Roman" w:hAnsi="Times New Roman"/>
          <w:b/>
          <w:color w:val="000000"/>
          <w:sz w:val="18"/>
        </w:rPr>
        <w:t>Jennifer M. Gascoyne</w:t>
      </w:r>
    </w:p>
    <w:p>
      <w:pPr>
        <w:pStyle w:val="TextBody"/>
        <w:bidi w:val="0"/>
        <w:jc w:val="center"/>
        <w:rPr>
          <w:rFonts w:ascii="Times New Roman" w:hAnsi="Times New Roman"/>
          <w:b/>
          <w:color w:val="000000"/>
          <w:sz w:val="18"/>
        </w:rPr>
      </w:pPr>
      <w:r>
        <w:rPr>
          <w:rFonts w:ascii="Times New Roman" w:hAnsi="Times New Roman"/>
          <w:b/>
          <w:color w:val="000000"/>
          <w:sz w:val="18"/>
        </w:rPr>
        <w:t>Latham &amp; Watkins LLP</w:t>
      </w:r>
    </w:p>
    <w:p>
      <w:pPr>
        <w:pStyle w:val="TextBody"/>
        <w:bidi w:val="0"/>
        <w:jc w:val="center"/>
        <w:rPr>
          <w:rFonts w:ascii="Times New Roman" w:hAnsi="Times New Roman"/>
          <w:b/>
          <w:color w:val="000000"/>
          <w:sz w:val="18"/>
        </w:rPr>
      </w:pPr>
      <w:r>
        <w:rPr>
          <w:rFonts w:ascii="Times New Roman" w:hAnsi="Times New Roman"/>
          <w:b/>
          <w:color w:val="000000"/>
          <w:sz w:val="18"/>
        </w:rPr>
        <w:t>1271 Avenue of the Americas</w:t>
      </w:r>
    </w:p>
    <w:p>
      <w:pPr>
        <w:pStyle w:val="TextBody"/>
        <w:bidi w:val="0"/>
        <w:jc w:val="center"/>
        <w:rPr>
          <w:rFonts w:ascii="Times New Roman" w:hAnsi="Times New Roman"/>
          <w:b/>
          <w:color w:val="000000"/>
          <w:sz w:val="18"/>
        </w:rPr>
      </w:pPr>
      <w:r>
        <w:rPr>
          <w:rFonts w:ascii="Times New Roman" w:hAnsi="Times New Roman"/>
          <w:b/>
          <w:color w:val="000000"/>
          <w:sz w:val="18"/>
        </w:rPr>
        <w:t>New York, NY 10020</w:t>
      </w:r>
    </w:p>
    <w:p>
      <w:pPr>
        <w:pStyle w:val="TextBody"/>
        <w:bidi w:val="0"/>
        <w:jc w:val="center"/>
        <w:rPr>
          <w:rFonts w:ascii="Times New Roman" w:hAnsi="Times New Roman"/>
          <w:b/>
          <w:color w:val="000000"/>
          <w:sz w:val="18"/>
        </w:rPr>
      </w:pPr>
      <w:r>
        <w:rPr>
          <w:rFonts w:ascii="Times New Roman" w:hAnsi="Times New Roman"/>
          <w:b/>
          <w:color w:val="000000"/>
          <w:sz w:val="18"/>
        </w:rPr>
        <w:t>(212) 906-1200</w:t>
      </w:r>
    </w:p>
    <w:p>
      <w:pPr>
        <w:pStyle w:val="TextBody"/>
        <w:pBdr>
          <w:bottom w:val="single" w:sz="8"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 (the “</w:t>
      </w:r>
      <w:r>
        <w:rPr>
          <w:rFonts w:ascii="Times New Roman" w:hAnsi="Times New Roman"/>
          <w:color w:val="000000"/>
          <w:sz w:val="18"/>
          <w:u w:val="single"/>
        </w:rPr>
        <w:t>Exchange Act</w:t>
      </w:r>
      <w:r>
        <w:rPr>
          <w:rFonts w:ascii="Times New Roman" w:hAnsi="Times New Roman"/>
          <w:color w:val="000000"/>
          <w:sz w:val="20"/>
        </w:rPr>
        <w:t>”</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pBdr>
          <w:bottom w:val="single" w:sz="8"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Post-Effective Amendment No. 1 (this “Post-Effective Amendment”) to the Registration Statement on Form S-8 (Registration No. 333-296562) (the “Original Filing”) filed by INNIO N.V. (the “Registrant”) with the Securities and Exchange Commission (the “Commission”) on June 5, 2026 is being filed solely to correct a clerical error appearing on the signature page of the authorized representative. Except as described herein, this Post-Effective Amendment does not update, amend or modify any other information, statement or disclosure contained in the Original Filing.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Index</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Association of the Company (incorporated by reference to Exhibit 3.1 to the Company’s Registration Statement on Form S-1 (File No. 333-295751), filed on May 26,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Opinion of NautaDutilh N.V. (incorporated by reference to Exhibit 5.1 to the Company’s Registration Statement on Form S-8 (File No. 333-296562), filed on June 5,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Consent of KPMG AG Wirtschaftsprüfungsgesellschaft (incorporated by reference to Exhibit 23.1 to the Company’s Registration Statement on Form S-8 (File No. 333-296562), filed on June 5, 2026)</w:t>
              </w:r>
            </w:hyperlink>
            <w:hyperlink r:id="rId5">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Consent of NautaDutilh N.V. (included in Exhibit 5.1) (incorporated by reference to Exhibit 23.2 to the Company’s Registration Statement on Form S-8 (File No. 333-296562), filed on June 5,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 of the Company’s Registration Statement on Form S-8 (File No. 333-296562), filed on June 5, 2026)</w:t>
              </w:r>
            </w:hyperlink>
            <w:hyperlink w:anchor="power_of_attorney">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2026 Incentive Award Plan (incorporated by reference to Exhibit 10.2 to the Company’s Registration Statement on Form S-1 (File No. 333-295751), filed on May 26,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Option Grant Notice and Award Agreement under the INNIO N.V. 2026 Incentive Award Plan (incorporated by reference to Exhibit 10.13 to the Company’s Registration Statement on Form S-1 (File No. 333-295751), filed on May 26,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RSU Grant Notice and Award Agreement under the INNIO N.V. 2026 Incentive Award Plan (incorporated by reference to Exhibit 10.14 to the Company’s Registration Statement on Form S-1 (File No. 333-295751), filed on June 1,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Filing Fee Table (incorporated by reference to Ex-Filing Fees to the Company’s Registration Statement on Form S-8 (File No. 333-296562), filed on June 5,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oa"/>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Munich, Federal Republic of Germany, on this 5th day of August, 2026.</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6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8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INNIO N.V.</w:t>
            </w:r>
          </w:p>
        </w:tc>
      </w:tr>
      <w:tr>
        <w:trPr/>
        <w:tc>
          <w:tcPr>
            <w:tcW w:w="3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Olaf Berlien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Olaf Berlien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Schulze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Dennis Schulze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bookmarkStart w:id="3" w:name="power_of_attorney"/>
      <w:bookmarkEnd w:id="3"/>
      <w:r>
        <w:rPr>
          <w:rFonts w:ascii="Times New Roman" w:hAnsi="Times New Roman"/>
          <w:color w:val="000000"/>
          <w:sz w:val="20"/>
        </w:rPr>
        <w:t>Pursuant to the requirements of the Securities Act of 1933, this Post-Effective Amendment has been signed by the following persons in the capacities indicated on August 5, 2026.</w:t>
      </w:r>
    </w:p>
    <w:p>
      <w:pPr>
        <w:pStyle w:val="TextBody"/>
        <w:bidi w:val="0"/>
        <w:jc w:val="left"/>
        <w:rPr/>
      </w:pPr>
      <w:r>
        <w:rPr/>
        <w:t> </w:t>
      </w:r>
    </w:p>
    <w:tbl>
      <w:tblPr>
        <w:tblW w:w="6373" w:type="dxa"/>
        <w:jc w:val="left"/>
        <w:tblInd w:w="0" w:type="dxa"/>
        <w:tblLayout w:type="fixed"/>
        <w:tblCellMar>
          <w:top w:w="28" w:type="dxa"/>
          <w:left w:w="28" w:type="dxa"/>
          <w:bottom w:w="28" w:type="dxa"/>
          <w:right w:w="28" w:type="dxa"/>
        </w:tblCellMar>
      </w:tblPr>
      <w:tblGrid>
        <w:gridCol w:w="1711"/>
        <w:gridCol w:w="146"/>
        <w:gridCol w:w="45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Olaf Berlien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Executive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Olaf Berlien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Schulze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 and Executive Director</w:t>
            </w:r>
          </w:p>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 Principal Accounting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Dennis Schulze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 and Chairperson of the Board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 Linebarger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 Banks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Abhishek Chauhan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Nicoletta Giadrossi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Stefan Klebert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Ranjan Sen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Karin Sonnenmoser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Rainer Thuerbach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 Yetman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226"/>
        <w:gridCol w:w="1996"/>
      </w:tblGrid>
      <w:tr>
        <w:trPr/>
        <w:tc>
          <w:tcPr>
            <w:tcW w:w="22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Dennis Schulze</w:t>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Schulze</w:t>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Attorney-in-fact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 OF AUTHORIZED U.S. REPRESENTATIVE OF THE REGISTRANT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the undersigned certifies that it is the duly authorized United States representative of the registrant and has duly caused this Post-Effective Amendment to be signed by the undersigned, thereunto duly authorized, in the City of Waukesha, Wisconsin, on August 5, 2026.</w:t>
      </w:r>
    </w:p>
    <w:p>
      <w:pPr>
        <w:pStyle w:val="TextBody"/>
        <w:bidi w:val="0"/>
        <w:jc w:val="left"/>
        <w:rPr/>
      </w:pPr>
      <w:r>
        <w:rPr/>
        <w:t>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INNIO Holding Inc.</w:t>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pBdr>
                <w:bottom w:val="single" w:sz="6" w:space="1" w:color="000000"/>
              </w:pBdr>
              <w:bidi w:val="0"/>
              <w:spacing w:before="0" w:after="283"/>
              <w:jc w:val="both"/>
              <w:rPr>
                <w:rFonts w:ascii="Times New Roman" w:hAnsi="Times New Roman"/>
                <w:color w:val="000000"/>
                <w:sz w:val="20"/>
              </w:rPr>
            </w:pPr>
            <w:r>
              <w:rPr>
                <w:rFonts w:ascii="Times New Roman" w:hAnsi="Times New Roman"/>
                <w:color w:val="000000"/>
                <w:sz w:val="20"/>
              </w:rPr>
              <w:t>/s/ Andrew Dawson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Dawson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Chief Financial Officer</w:t>
            </w:r>
          </w:p>
        </w:tc>
      </w:tr>
    </w:tbl>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646"/>
        <w:gridCol w:w="146"/>
        <w:gridCol w:w="33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pBdr>
                <w:bottom w:val="single" w:sz="6" w:space="1" w:color="000000"/>
              </w:pBdr>
              <w:bidi w:val="0"/>
              <w:spacing w:before="0" w:after="283"/>
              <w:jc w:val="both"/>
              <w:rPr>
                <w:rFonts w:ascii="Times New Roman" w:hAnsi="Times New Roman"/>
                <w:color w:val="000000"/>
                <w:sz w:val="20"/>
              </w:rPr>
            </w:pPr>
            <w:r>
              <w:rPr>
                <w:rFonts w:ascii="Times New Roman" w:hAnsi="Times New Roman"/>
                <w:color w:val="000000"/>
                <w:sz w:val="20"/>
              </w:rPr>
              <w:t>/s/ Roger George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Roger George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9150/000119312526237848/ck0002109150-ex3_1.htm" TargetMode="External"/><Relationship Id="rId3" Type="http://schemas.openxmlformats.org/officeDocument/2006/relationships/hyperlink" Target="https://www.sec.gov/Archives/edgar/data/2109150/000119312526259837/inio-ex5_1.htm" TargetMode="External"/><Relationship Id="rId4" Type="http://schemas.openxmlformats.org/officeDocument/2006/relationships/hyperlink" Target="https://www.sec.gov/Archives/edgar/data/2109150/000119312526259837/inio-ex23_1.htm" TargetMode="External"/><Relationship Id="rId5" Type="http://schemas.openxmlformats.org/officeDocument/2006/relationships/hyperlink" Target="https://www.sec.gov/Archives/edgar/data/2109150/000119312526259837/inio-ex23_1.htm" TargetMode="External"/><Relationship Id="rId6" Type="http://schemas.openxmlformats.org/officeDocument/2006/relationships/hyperlink" Target="https://www.sec.gov/Archives/edgar/data/2109150/000119312526259837/inio-ex5_1.htm" TargetMode="External"/><Relationship Id="rId7" Type="http://schemas.openxmlformats.org/officeDocument/2006/relationships/hyperlink" Target="https://www.sec.gov/Archives/edgar/data/2109150/000119312526237848/ck0002109150-ex10_2.htm" TargetMode="External"/><Relationship Id="rId8" Type="http://schemas.openxmlformats.org/officeDocument/2006/relationships/hyperlink" Target="https://www.sec.gov/Archives/edgar/data/2109150/000119312526237848/ck0002109150-ex10_13.htm" TargetMode="External"/><Relationship Id="rId9" Type="http://schemas.openxmlformats.org/officeDocument/2006/relationships/hyperlink" Target="https://www.sec.gov/Archives/edgar/data/2109150/000119312526249005/ck0002109150-ex10_14.htm" TargetMode="External"/><Relationship Id="rId10" Type="http://schemas.openxmlformats.org/officeDocument/2006/relationships/hyperlink" Target="https://www.sec.gov/Archives/edgar/data/2109150/000119312526259837/inio-exfiling_fees.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943</Words>
  <Characters>5344</Characters>
  <CharactersWithSpaces>6319</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